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5672" w14:textId="77777777" w:rsidR="00B80BB8" w:rsidRPr="00C965B4" w:rsidRDefault="00B80BB8" w:rsidP="00CF66C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965B4">
        <w:rPr>
          <w:rFonts w:ascii="Arial" w:hAnsi="Arial" w:cs="Arial"/>
          <w:b/>
          <w:bCs/>
          <w:color w:val="000000" w:themeColor="text1"/>
        </w:rPr>
        <w:t>Desafios em Neurologia</w:t>
      </w:r>
    </w:p>
    <w:p w14:paraId="21FE09BD" w14:textId="554AB0C4" w:rsidR="00B80BB8" w:rsidRPr="00C965B4" w:rsidRDefault="00B80BB8" w:rsidP="00CF66C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965B4">
        <w:rPr>
          <w:rFonts w:ascii="Arial" w:hAnsi="Arial" w:cs="Arial"/>
          <w:b/>
          <w:bCs/>
          <w:color w:val="000000" w:themeColor="text1"/>
        </w:rPr>
        <w:t>Casos Clínicos do XXX Congresso Brasileiro de Neurologia</w:t>
      </w:r>
    </w:p>
    <w:p w14:paraId="1ED46F93" w14:textId="2893BB93" w:rsidR="00660AB9" w:rsidRDefault="005B495B" w:rsidP="00B644E7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/>
        </w:rPr>
      </w:pPr>
      <w:r w:rsidRPr="00791665">
        <w:rPr>
          <w:rFonts w:ascii="Arial" w:eastAsia="Times New Roman" w:hAnsi="Arial" w:cs="Arial"/>
          <w:b/>
          <w:bCs/>
          <w:color w:val="000000" w:themeColor="text1"/>
          <w:lang w:val="en-US"/>
        </w:rPr>
        <w:t>Toxic Methotrexate-Induced Leukoencephalopathy with Stroke-Like Presentation</w:t>
      </w:r>
    </w:p>
    <w:p w14:paraId="468FB917" w14:textId="77777777" w:rsidR="00B644E7" w:rsidRPr="00791665" w:rsidRDefault="00B644E7" w:rsidP="00B644E7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/>
        </w:rPr>
      </w:pPr>
    </w:p>
    <w:p w14:paraId="6F1EB4E1" w14:textId="6F8B0C8B" w:rsidR="00660AB9" w:rsidRDefault="0028183A" w:rsidP="00CF66C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644E7">
        <w:rPr>
          <w:rFonts w:ascii="Arial" w:eastAsia="Times New Roman" w:hAnsi="Arial" w:cs="Arial"/>
          <w:b/>
          <w:bCs/>
          <w:color w:val="000000" w:themeColor="text1"/>
          <w:lang w:val="en-US"/>
        </w:rPr>
        <w:t>ID: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Male, 19 years old, white, born and resident in São Paulo - SP, student </w:t>
      </w:r>
    </w:p>
    <w:p w14:paraId="446D1A38" w14:textId="77777777" w:rsidR="00B644E7" w:rsidRPr="00791665" w:rsidRDefault="00B644E7" w:rsidP="00CF66C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6E1B28C7" w14:textId="31A6BEFE" w:rsidR="0028183A" w:rsidRPr="00B644E7" w:rsidRDefault="0028183A" w:rsidP="00CF66C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44E7">
        <w:rPr>
          <w:rFonts w:ascii="Arial" w:eastAsia="Times New Roman" w:hAnsi="Arial" w:cs="Arial"/>
          <w:b/>
          <w:bCs/>
          <w:color w:val="000000" w:themeColor="text1"/>
        </w:rPr>
        <w:t>Diagnostic Hypotheses:</w:t>
      </w:r>
    </w:p>
    <w:p w14:paraId="22F840B9" w14:textId="5565060E" w:rsidR="0028183A" w:rsidRPr="00C965B4" w:rsidRDefault="0028183A" w:rsidP="00C965B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965B4">
        <w:rPr>
          <w:rFonts w:ascii="Arial" w:eastAsia="Times New Roman" w:hAnsi="Arial" w:cs="Arial"/>
          <w:color w:val="000000" w:themeColor="text1"/>
        </w:rPr>
        <w:t>Syndromic: Left Pyramidal Deficit Syndrome + Convulsive Syndrome</w:t>
      </w:r>
    </w:p>
    <w:p w14:paraId="28D7B860" w14:textId="619D3B4E" w:rsidR="0028183A" w:rsidRPr="00C965B4" w:rsidRDefault="0028183A" w:rsidP="00C965B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965B4">
        <w:rPr>
          <w:rFonts w:ascii="Arial" w:eastAsia="Times New Roman" w:hAnsi="Arial" w:cs="Arial"/>
          <w:color w:val="000000" w:themeColor="text1"/>
        </w:rPr>
        <w:t>Topographic: Right corona radiata</w:t>
      </w:r>
    </w:p>
    <w:p w14:paraId="76C8F311" w14:textId="4CFE14E2" w:rsidR="0028183A" w:rsidRPr="00C965B4" w:rsidRDefault="0028183A" w:rsidP="00C965B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965B4">
        <w:rPr>
          <w:rFonts w:ascii="Arial" w:eastAsia="Times New Roman" w:hAnsi="Arial" w:cs="Arial"/>
          <w:color w:val="000000" w:themeColor="text1"/>
        </w:rPr>
        <w:t>Nosological: Inflammatory/Demyelinating</w:t>
      </w:r>
    </w:p>
    <w:p w14:paraId="1621DC39" w14:textId="5F196CC6" w:rsidR="0028183A" w:rsidRPr="00791665" w:rsidRDefault="0028183A" w:rsidP="00C965B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91665">
        <w:rPr>
          <w:rFonts w:ascii="Arial" w:eastAsia="Times New Roman" w:hAnsi="Arial" w:cs="Arial"/>
          <w:color w:val="000000" w:themeColor="text1"/>
          <w:lang w:val="en-US"/>
        </w:rPr>
        <w:t>Etiologic: Toxic Methotrexate-Induced Leukoencephalopathy with Stroke-Like Presentation</w:t>
      </w:r>
    </w:p>
    <w:p w14:paraId="2C0A32BA" w14:textId="77777777" w:rsidR="0028183A" w:rsidRPr="00791665" w:rsidRDefault="0028183A" w:rsidP="00CF66C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1E48D001" w14:textId="77777777" w:rsidR="0028183A" w:rsidRPr="00B644E7" w:rsidRDefault="0028183A" w:rsidP="00CF66C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B644E7">
        <w:rPr>
          <w:rFonts w:ascii="Arial" w:eastAsia="Times New Roman" w:hAnsi="Arial" w:cs="Arial"/>
          <w:b/>
          <w:bCs/>
          <w:color w:val="000000" w:themeColor="text1"/>
          <w:lang w:val="en-US"/>
        </w:rPr>
        <w:t>Clinical History: </w:t>
      </w:r>
    </w:p>
    <w:p w14:paraId="6A60864F" w14:textId="165577F2" w:rsidR="0028183A" w:rsidRPr="00791665" w:rsidRDefault="0028183A" w:rsidP="00CF66C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The year is 2019, this </w:t>
      </w:r>
      <w:r w:rsidR="00F411BD" w:rsidRPr="00C965B4">
        <w:rPr>
          <w:rFonts w:ascii="Arial" w:eastAsia="Times New Roman" w:hAnsi="Arial" w:cs="Arial"/>
          <w:color w:val="000000" w:themeColor="text1"/>
          <w:lang w:val="en-US"/>
        </w:rPr>
        <w:t xml:space="preserve">is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a patient with 17 years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-old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, treating a type B acute lymphoblastic leukemia, hospitalized with a report of nausea and vomiting, 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 xml:space="preserve">a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shift of the rhyme to the left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,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and mild dysarthria, lasting approximately 1 hour and 30 minutes and spontaneously resolving. The following day, he had a new episode with the same symptoms and similar duration, also with spontaneous resolution after 2 hours. At the time, the hypothesis of ischemic stroke was made. Despite 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 xml:space="preserve">brain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CT, CT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 xml:space="preserve"> cerebral angio</w:t>
      </w:r>
      <w:r w:rsidR="00C965B4">
        <w:rPr>
          <w:rFonts w:ascii="Arial" w:eastAsia="Times New Roman" w:hAnsi="Arial" w:cs="Arial"/>
          <w:color w:val="000000" w:themeColor="text1"/>
          <w:lang w:val="en-US"/>
        </w:rPr>
        <w:t>gram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, transthoracic echocardiogram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,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and CSF showing no changes, 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>brain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MRI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r w:rsidR="00B644E7">
        <w:rPr>
          <w:rFonts w:ascii="Arial" w:eastAsia="Times New Roman" w:hAnsi="Arial" w:cs="Arial"/>
          <w:color w:val="000000" w:themeColor="text1"/>
          <w:lang w:val="en-US"/>
        </w:rPr>
        <w:t>IMAGE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1)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showed diffusion restriction in the left corona radiata, although there was no corresponding change in T2</w:t>
      </w:r>
      <w:r w:rsidR="00903EE4" w:rsidRPr="00903EE4">
        <w:rPr>
          <w:rFonts w:ascii="Arial" w:eastAsia="Times New Roman" w:hAnsi="Arial" w:cs="Arial"/>
          <w:color w:val="000000" w:themeColor="text1"/>
          <w:lang w:val="en-US"/>
        </w:rPr>
        <w:t>-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FLAIR. 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The p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atient was discharged as TOAST V, maintaining 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 xml:space="preserve">the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use of acetylsalicylic acid and statin for secondary prophylaxis of cerebrovascular events.</w:t>
      </w:r>
    </w:p>
    <w:p w14:paraId="140D7DA3" w14:textId="0A305064" w:rsidR="0028183A" w:rsidRPr="00C965B4" w:rsidRDefault="0028183A" w:rsidP="00CF66C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91665">
        <w:rPr>
          <w:rFonts w:ascii="Arial" w:eastAsia="Times New Roman" w:hAnsi="Arial" w:cs="Arial"/>
          <w:color w:val="000000" w:themeColor="text1"/>
          <w:lang w:val="en-US"/>
        </w:rPr>
        <w:lastRenderedPageBreak/>
        <w:t>After 2</w:t>
      </w:r>
      <w:r w:rsidR="00E31F32" w:rsidRPr="00E31F32">
        <w:rPr>
          <w:rFonts w:ascii="Arial" w:eastAsia="Times New Roman" w:hAnsi="Arial" w:cs="Arial"/>
          <w:color w:val="000000" w:themeColor="text1"/>
          <w:lang w:val="en-US"/>
        </w:rPr>
        <w:t>.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5 years (2022), </w:t>
      </w:r>
      <w:r w:rsidR="00741694" w:rsidRPr="00C965B4">
        <w:rPr>
          <w:rFonts w:ascii="Arial" w:eastAsia="Times New Roman" w:hAnsi="Arial" w:cs="Arial"/>
          <w:color w:val="000000" w:themeColor="text1"/>
          <w:lang w:val="en-US"/>
        </w:rPr>
        <w:t xml:space="preserve">now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at the age of 19, a new </w:t>
      </w:r>
      <w:r w:rsidR="00903EE4" w:rsidRPr="00903EE4">
        <w:rPr>
          <w:rFonts w:ascii="Arial" w:eastAsia="Times New Roman" w:hAnsi="Arial" w:cs="Arial"/>
          <w:color w:val="000000" w:themeColor="text1"/>
          <w:lang w:val="en-US"/>
        </w:rPr>
        <w:t>brain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MRI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r w:rsidR="00B644E7">
        <w:rPr>
          <w:rFonts w:ascii="Arial" w:eastAsia="Times New Roman" w:hAnsi="Arial" w:cs="Arial"/>
          <w:color w:val="000000" w:themeColor="text1"/>
          <w:lang w:val="en-US"/>
        </w:rPr>
        <w:t>IMAGE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2)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was made looking for CNS metastasis since there was evidence of bilateral testicular infiltration (US), bone marrow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,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and CNS (CSF). MRI was completely normal and the previous alterations were absent</w:t>
      </w:r>
      <w:r w:rsidR="00741694" w:rsidRPr="00C965B4">
        <w:rPr>
          <w:rFonts w:ascii="Arial" w:eastAsia="Times New Roman" w:hAnsi="Arial" w:cs="Arial"/>
          <w:color w:val="000000" w:themeColor="text1"/>
          <w:lang w:val="en-US"/>
        </w:rPr>
        <w:t>.</w:t>
      </w:r>
    </w:p>
    <w:p w14:paraId="64999022" w14:textId="05CB12C8" w:rsidR="0028183A" w:rsidRPr="00791665" w:rsidRDefault="0028183A" w:rsidP="00CF66C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In the following month, the patient was hospitalized again with confusion and 2 generalized tonic-clonic seizures, evolving with left rhyme deviation, in addition to dysarthria and paresthesia in the left upper superior limb. In the ICU, after 1 day, the patient presents an improvement in confusion and no new </w:t>
      </w:r>
      <w:r w:rsidR="00E31F32" w:rsidRPr="00E31F32">
        <w:rPr>
          <w:rFonts w:ascii="Arial" w:eastAsia="Times New Roman" w:hAnsi="Arial" w:cs="Arial"/>
          <w:color w:val="000000" w:themeColor="text1"/>
          <w:lang w:val="en-US"/>
        </w:rPr>
        <w:t>seizures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are observed, remaining only with </w:t>
      </w:r>
      <w:r w:rsidR="00E31F32" w:rsidRPr="00E31F32">
        <w:rPr>
          <w:rFonts w:ascii="Arial" w:eastAsia="Times New Roman" w:hAnsi="Arial" w:cs="Arial"/>
          <w:color w:val="000000" w:themeColor="text1"/>
          <w:lang w:val="en-US"/>
        </w:rPr>
        <w:t xml:space="preserve">a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rhyme deviation and mild dysarthria. New MRI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r w:rsidR="00B644E7">
        <w:rPr>
          <w:rFonts w:ascii="Arial" w:eastAsia="Times New Roman" w:hAnsi="Arial" w:cs="Arial"/>
          <w:color w:val="000000" w:themeColor="text1"/>
          <w:lang w:val="en-US"/>
        </w:rPr>
        <w:t>IMAGE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 3)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is performed, showing diffusion restriction in corona radiata on the right and cent</w:t>
      </w:r>
      <w:r w:rsidR="00E31F32" w:rsidRPr="00E31F32">
        <w:rPr>
          <w:rFonts w:ascii="Arial" w:eastAsia="Times New Roman" w:hAnsi="Arial" w:cs="Arial"/>
          <w:color w:val="000000" w:themeColor="text1"/>
          <w:lang w:val="en-US"/>
        </w:rPr>
        <w:t xml:space="preserve">rum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semioval</w:t>
      </w:r>
      <w:r w:rsidR="00E31F32" w:rsidRPr="003D3AC5">
        <w:rPr>
          <w:rFonts w:ascii="Arial" w:eastAsia="Times New Roman" w:hAnsi="Arial" w:cs="Arial"/>
          <w:color w:val="000000" w:themeColor="text1"/>
          <w:lang w:val="en-US"/>
        </w:rPr>
        <w:t xml:space="preserve">e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on the left, with a very mild correspondence of </w:t>
      </w:r>
      <w:r w:rsidR="00CF66CE" w:rsidRPr="00C965B4">
        <w:rPr>
          <w:rFonts w:ascii="Arial" w:hAnsi="Arial" w:cs="Arial"/>
          <w:color w:val="000000" w:themeColor="text1"/>
          <w:lang w:val="en-US"/>
        </w:rPr>
        <w:t>T2-W hyperintensity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Four d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ays after admission his neurological evaluation was normal</w:t>
      </w:r>
    </w:p>
    <w:p w14:paraId="1493E422" w14:textId="2EF389C2" w:rsidR="00741694" w:rsidRPr="0039655B" w:rsidRDefault="0028183A" w:rsidP="0039655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91665">
        <w:rPr>
          <w:rFonts w:ascii="Arial" w:eastAsia="Times New Roman" w:hAnsi="Arial" w:cs="Arial"/>
          <w:color w:val="000000" w:themeColor="text1"/>
          <w:lang w:val="en-US"/>
        </w:rPr>
        <w:t>Revisiting the patient</w:t>
      </w:r>
      <w:r w:rsidR="00CF66CE" w:rsidRPr="00C965B4">
        <w:rPr>
          <w:rFonts w:ascii="Arial" w:eastAsia="Times New Roman" w:hAnsi="Arial" w:cs="Arial"/>
          <w:color w:val="000000" w:themeColor="text1"/>
          <w:lang w:val="en-US"/>
        </w:rPr>
        <w:t>’s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past medical history, we observed that, on both occasions, a few days 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>before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 the supposed “ischemic” events, intrathecal methotrexate was used on his chemotherapy sessions and so, given the transient nature of neurologic deficits, occurrence within 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 xml:space="preserve">a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few weeks after intrathecal methotrexate administration, typical diffusion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>-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weighted imaging abnormalities in the centrum semiovale on both occasions (one of them with documented reversion) and unremarkable CSF results, diagnosis of toxic methotrexate-induced</w:t>
      </w:r>
      <w:r w:rsidR="00DF5469" w:rsidRPr="00C965B4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>leukoencephalopathy with stroke</w:t>
      </w:r>
      <w:r w:rsidR="00C965B4" w:rsidRPr="00C965B4">
        <w:rPr>
          <w:rFonts w:ascii="Arial" w:eastAsia="Times New Roman" w:hAnsi="Arial" w:cs="Arial"/>
          <w:color w:val="000000" w:themeColor="text1"/>
          <w:lang w:val="en-US"/>
        </w:rPr>
        <w:t>-</w:t>
      </w:r>
      <w:r w:rsidRPr="00791665">
        <w:rPr>
          <w:rFonts w:ascii="Arial" w:eastAsia="Times New Roman" w:hAnsi="Arial" w:cs="Arial"/>
          <w:color w:val="000000" w:themeColor="text1"/>
          <w:lang w:val="en-US"/>
        </w:rPr>
        <w:t xml:space="preserve">like presentation was made. </w:t>
      </w:r>
      <w:r w:rsidRPr="00C965B4">
        <w:rPr>
          <w:rFonts w:ascii="Arial" w:eastAsia="Times New Roman" w:hAnsi="Arial" w:cs="Arial"/>
          <w:color w:val="000000" w:themeColor="text1"/>
          <w:lang w:val="en-US"/>
        </w:rPr>
        <w:t xml:space="preserve">The patient resumed his chemotherapy sessions and no new neurological events </w:t>
      </w:r>
      <w:r w:rsidR="005B495B" w:rsidRPr="00C965B4">
        <w:rPr>
          <w:rFonts w:ascii="Arial" w:eastAsia="Times New Roman" w:hAnsi="Arial" w:cs="Arial"/>
          <w:color w:val="000000" w:themeColor="text1"/>
          <w:lang w:val="en-US"/>
        </w:rPr>
        <w:t>occurred</w:t>
      </w:r>
      <w:r w:rsidR="00741694" w:rsidRPr="00C965B4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</w:p>
    <w:sectPr w:rsidR="00741694" w:rsidRPr="00396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17C3A"/>
    <w:multiLevelType w:val="hybridMultilevel"/>
    <w:tmpl w:val="2AA45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F6"/>
    <w:rsid w:val="00040F54"/>
    <w:rsid w:val="00041558"/>
    <w:rsid w:val="001701A8"/>
    <w:rsid w:val="00181C4C"/>
    <w:rsid w:val="00194833"/>
    <w:rsid w:val="001D5017"/>
    <w:rsid w:val="0028183A"/>
    <w:rsid w:val="002A160E"/>
    <w:rsid w:val="0039655B"/>
    <w:rsid w:val="003D3AC5"/>
    <w:rsid w:val="00490EE4"/>
    <w:rsid w:val="004B582A"/>
    <w:rsid w:val="0052428C"/>
    <w:rsid w:val="005274A7"/>
    <w:rsid w:val="00586B5B"/>
    <w:rsid w:val="005B256A"/>
    <w:rsid w:val="005B495B"/>
    <w:rsid w:val="005D2EC5"/>
    <w:rsid w:val="00660AB9"/>
    <w:rsid w:val="006947C2"/>
    <w:rsid w:val="006D64C0"/>
    <w:rsid w:val="00707370"/>
    <w:rsid w:val="0072274C"/>
    <w:rsid w:val="00741694"/>
    <w:rsid w:val="00791665"/>
    <w:rsid w:val="00802856"/>
    <w:rsid w:val="00847464"/>
    <w:rsid w:val="00903EE4"/>
    <w:rsid w:val="00907004"/>
    <w:rsid w:val="00931B8E"/>
    <w:rsid w:val="009D70FF"/>
    <w:rsid w:val="00A01751"/>
    <w:rsid w:val="00A164D7"/>
    <w:rsid w:val="00B1395D"/>
    <w:rsid w:val="00B644E7"/>
    <w:rsid w:val="00B80BB8"/>
    <w:rsid w:val="00BA23F6"/>
    <w:rsid w:val="00BB51C4"/>
    <w:rsid w:val="00C3601F"/>
    <w:rsid w:val="00C965B4"/>
    <w:rsid w:val="00CD0C57"/>
    <w:rsid w:val="00CF66CE"/>
    <w:rsid w:val="00D60B87"/>
    <w:rsid w:val="00D67FCC"/>
    <w:rsid w:val="00D72CDC"/>
    <w:rsid w:val="00DF0CDB"/>
    <w:rsid w:val="00DF5469"/>
    <w:rsid w:val="00E31F32"/>
    <w:rsid w:val="00E7714F"/>
    <w:rsid w:val="00E879D2"/>
    <w:rsid w:val="00EE4441"/>
    <w:rsid w:val="00F01AB6"/>
    <w:rsid w:val="00F411BD"/>
    <w:rsid w:val="00F62EBE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35BEA"/>
  <w15:chartTrackingRefBased/>
  <w15:docId w15:val="{F026DDC6-7AB0-4C45-9D90-16A95B3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Pradebon</dc:creator>
  <cp:keywords/>
  <dc:description/>
  <cp:lastModifiedBy>Flavio Marques Filho</cp:lastModifiedBy>
  <cp:revision>26</cp:revision>
  <dcterms:created xsi:type="dcterms:W3CDTF">2022-05-15T20:18:00Z</dcterms:created>
  <dcterms:modified xsi:type="dcterms:W3CDTF">2022-06-02T15:02:00Z</dcterms:modified>
</cp:coreProperties>
</file>